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8">
        <w:r>
          <w:rPr>
            <w:b w:val="false"/>
            <w:bCs w:val="false"/>
            <w:color w:val="6B6B80"/>
            <w:sz w:val="21"/>
            <w:szCs w:val="21"/>
          </w:rPr>
          <w:t xml:space="preserve">3.2 GraphQL</w:t>
        </w:r>
      </w:hyperlink>
    </w:p>
    <w:p>
      <w:pPr>
        <w:spacing w:after="20" w:before="20"/>
        <w:ind w:left="400"/>
      </w:pPr>
      <w:hyperlink w:history="1" w:anchor="_h34">
        <w:r>
          <w:rPr>
            <w:b w:val="false"/>
            <w:bCs w:val="false"/>
            <w:color w:val="6B6B80"/>
            <w:sz w:val="21"/>
            <w:szCs w:val="21"/>
          </w:rPr>
          <w:t xml:space="preserve">3.3 REST con OpenAPI (para otras apps)</w:t>
        </w:r>
      </w:hyperlink>
    </w:p>
    <w:p>
      <w:pPr>
        <w:spacing w:after="20" w:before="160"/>
        <w:ind w:left="0"/>
      </w:pPr>
      <w:hyperlink w:history="1" w:anchor="_h39">
        <w:r>
          <w:rPr>
            <w:b/>
            <w:bCs/>
            <w:color w:val="1F1F2E"/>
            <w:sz w:val="24"/>
            <w:szCs w:val="24"/>
          </w:rPr>
          <w:t xml:space="preserve">4. Cliente web</w:t>
        </w:r>
      </w:hyperlink>
    </w:p>
    <w:p>
      <w:pPr>
        <w:spacing w:after="20" w:before="20"/>
        <w:ind w:left="400"/>
      </w:pPr>
      <w:hyperlink w:history="1" w:anchor="_h40">
        <w:r>
          <w:rPr>
            <w:b w:val="false"/>
            <w:bCs w:val="false"/>
            <w:color w:val="6B6B80"/>
            <w:sz w:val="21"/>
            <w:szCs w:val="21"/>
          </w:rPr>
          <w:t xml:space="preserve">4.1 Librerías</w:t>
        </w:r>
      </w:hyperlink>
    </w:p>
    <w:p>
      <w:pPr>
        <w:spacing w:after="20" w:before="20"/>
        <w:ind w:left="400"/>
      </w:pPr>
      <w:hyperlink w:history="1" w:anchor="_h41">
        <w:r>
          <w:rPr>
            <w:b w:val="false"/>
            <w:bCs w:val="false"/>
            <w:color w:val="6B6B80"/>
            <w:sz w:val="21"/>
            <w:szCs w:val="21"/>
          </w:rPr>
          <w:t xml:space="preserve">4.2 Estado: NgRx Signals con eventos</w:t>
        </w:r>
      </w:hyperlink>
    </w:p>
    <w:p>
      <w:pPr>
        <w:spacing w:after="20" w:before="20"/>
        <w:ind w:left="400"/>
      </w:pPr>
      <w:hyperlink w:history="1" w:anchor="_h44">
        <w:r>
          <w:rPr>
            <w:b w:val="false"/>
            <w:bCs w:val="false"/>
            <w:color w:val="6B6B80"/>
            <w:sz w:val="21"/>
            <w:szCs w:val="21"/>
          </w:rPr>
          <w:t xml:space="preserve">4.3 GraphQL</w:t>
        </w:r>
      </w:hyperlink>
    </w:p>
    <w:p>
      <w:pPr>
        <w:spacing w:after="20" w:before="20"/>
        <w:ind w:left="400"/>
      </w:pPr>
      <w:hyperlink w:history="1" w:anchor="_h45">
        <w:r>
          <w:rPr>
            <w:b w:val="false"/>
            <w:bCs w:val="false"/>
            <w:color w:val="6B6B80"/>
            <w:sz w:val="21"/>
            <w:szCs w:val="21"/>
          </w:rPr>
          <w:t xml:space="preserve">4.4 @pi/ui</w:t>
        </w:r>
      </w:hyperlink>
    </w:p>
    <w:p>
      <w:pPr>
        <w:spacing w:after="20" w:before="20"/>
        <w:ind w:left="400"/>
      </w:pPr>
      <w:hyperlink w:history="1" w:anchor="_h46">
        <w:r>
          <w:rPr>
            <w:b w:val="false"/>
            <w:bCs w:val="false"/>
            <w:color w:val="6B6B80"/>
            <w:sz w:val="21"/>
            <w:szCs w:val="21"/>
          </w:rPr>
          <w:t xml:space="preserve">4.5 Diseño</w:t>
        </w:r>
      </w:hyperlink>
    </w:p>
    <w:p>
      <w:pPr>
        <w:spacing w:after="20" w:before="20"/>
        <w:ind w:left="400"/>
      </w:pPr>
      <w:hyperlink w:history="1" w:anchor="_h50">
        <w:r>
          <w:rPr>
            <w:b w:val="false"/>
            <w:bCs w:val="false"/>
            <w:color w:val="6B6B80"/>
            <w:sz w:val="21"/>
            <w:szCs w:val="21"/>
          </w:rPr>
          <w:t xml:space="preserve">4.6 Rutas</w:t>
        </w:r>
      </w:hyperlink>
    </w:p>
    <w:p>
      <w:pPr>
        <w:spacing w:after="20" w:before="160"/>
        <w:ind w:left="0"/>
      </w:pPr>
      <w:hyperlink w:history="1" w:anchor="_h51">
        <w:r>
          <w:rPr>
            <w:b/>
            <w:bCs/>
            <w:color w:val="1F1F2E"/>
            <w:sz w:val="24"/>
            <w:szCs w:val="24"/>
          </w:rPr>
          <w:t xml:space="preserve">5. Autenticación (Pireon)</w:t>
        </w:r>
      </w:hyperlink>
    </w:p>
    <w:p>
      <w:pPr>
        <w:spacing w:after="20" w:before="20"/>
        <w:ind w:left="400"/>
      </w:pPr>
      <w:hyperlink w:history="1" w:anchor="_h52">
        <w:r>
          <w:rPr>
            <w:b w:val="false"/>
            <w:bCs w:val="false"/>
            <w:color w:val="6B6B80"/>
            <w:sz w:val="21"/>
            <w:szCs w:val="21"/>
          </w:rPr>
          <w:t xml:space="preserve">5.1 Cómo valida la API un token</w:t>
        </w:r>
      </w:hyperlink>
    </w:p>
    <w:p>
      <w:pPr>
        <w:spacing w:after="20" w:before="20"/>
        <w:ind w:left="400"/>
      </w:pPr>
      <w:hyperlink w:history="1" w:anchor="_h53">
        <w:r>
          <w:rPr>
            <w:b w:val="false"/>
            <w:bCs w:val="false"/>
            <w:color w:val="6B6B80"/>
            <w:sz w:val="21"/>
            <w:szCs w:val="21"/>
          </w:rPr>
          <w:t xml:space="preserve">5.2 Iniciar sesión desde el navegador</w:t>
        </w:r>
      </w:hyperlink>
    </w:p>
    <w:p>
      <w:pPr>
        <w:spacing w:after="20" w:before="20"/>
        <w:ind w:left="400"/>
      </w:pPr>
      <w:hyperlink w:history="1" w:anchor="_h57">
        <w:r>
          <w:rPr>
            <w:b w:val="false"/>
            <w:bCs w:val="false"/>
            <w:color w:val="6B6B80"/>
            <w:sz w:val="21"/>
            <w:szCs w:val="21"/>
          </w:rPr>
          <w:t xml:space="preserve">5.3 Webhooks de Pireon (opcional)</w:t>
        </w:r>
      </w:hyperlink>
    </w:p>
    <w:p>
      <w:pPr>
        <w:spacing w:after="20" w:before="20"/>
        <w:ind w:left="400"/>
      </w:pPr>
      <w:hyperlink w:history="1" w:anchor="_h58">
        <w:r>
          <w:rPr>
            <w:b w:val="false"/>
            <w:bCs w:val="false"/>
            <w:color w:val="6B6B80"/>
            <w:sz w:val="21"/>
            <w:szCs w:val="21"/>
          </w:rPr>
          <w:t xml:space="preserve">5.4 Usuarios en TaskStream</w:t>
        </w:r>
      </w:hyperlink>
    </w:p>
    <w:p>
      <w:pPr>
        <w:spacing w:after="20" w:before="160"/>
        <w:ind w:left="0"/>
      </w:pPr>
      <w:hyperlink w:history="1" w:anchor="_h59">
        <w:r>
          <w:rPr>
            <w:b/>
            <w:bCs/>
            <w:color w:val="1F1F2E"/>
            <w:sz w:val="24"/>
            <w:szCs w:val="24"/>
          </w:rPr>
          <w:t xml:space="preserve">6. Desarrollo</w:t>
        </w:r>
      </w:hyperlink>
    </w:p>
    <w:p>
      <w:pPr>
        <w:spacing w:after="20" w:before="20"/>
        <w:ind w:left="400"/>
      </w:pPr>
      <w:hyperlink w:history="1" w:anchor="_h60">
        <w:r>
          <w:rPr>
            <w:b w:val="false"/>
            <w:bCs w:val="false"/>
            <w:color w:val="6B6B80"/>
            <w:sz w:val="21"/>
            <w:szCs w:val="21"/>
          </w:rPr>
          <w:t xml:space="preserve">6.1 Requisitos</w:t>
        </w:r>
      </w:hyperlink>
    </w:p>
    <w:p>
      <w:pPr>
        <w:spacing w:after="20" w:before="20"/>
        <w:ind w:left="400"/>
      </w:pPr>
      <w:hyperlink w:history="1" w:anchor="_h61">
        <w:r>
          <w:rPr>
            <w:b w:val="false"/>
            <w:bCs w:val="false"/>
            <w:color w:val="6B6B80"/>
            <w:sz w:val="21"/>
            <w:szCs w:val="21"/>
          </w:rPr>
          <w:t xml:space="preserve">6.2 Puesta en marcha</w:t>
        </w:r>
      </w:hyperlink>
    </w:p>
    <w:p>
      <w:pPr>
        <w:spacing w:after="20" w:before="20"/>
        <w:ind w:left="400"/>
      </w:pPr>
      <w:hyperlink w:history="1" w:anchor="_h62">
        <w:r>
          <w:rPr>
            <w:b w:val="false"/>
            <w:bCs w:val="false"/>
            <w:color w:val="6B6B80"/>
            <w:sz w:val="21"/>
            <w:szCs w:val="21"/>
          </w:rPr>
          <w:t xml:space="preserve">6.3 Comandos</w:t>
        </w:r>
      </w:hyperlink>
    </w:p>
    <w:p>
      <w:pPr>
        <w:spacing w:after="20" w:before="20"/>
        <w:ind w:left="400"/>
      </w:pPr>
      <w:hyperlink w:history="1" w:anchor="_h64">
        <w:r>
          <w:rPr>
            <w:b w:val="false"/>
            <w:bCs w:val="false"/>
            <w:color w:val="6B6B80"/>
            <w:sz w:val="21"/>
            <w:szCs w:val="21"/>
          </w:rPr>
          <w:t xml:space="preserve">6.4 Cómo añadir una funcionalidad</w:t>
        </w:r>
      </w:hyperlink>
    </w:p>
    <w:p>
      <w:pPr>
        <w:spacing w:after="20" w:before="20"/>
        <w:ind w:left="400"/>
      </w:pPr>
      <w:hyperlink w:history="1" w:anchor="_h67">
        <w:r>
          <w:rPr>
            <w:b w:val="false"/>
            <w:bCs w:val="false"/>
            <w:color w:val="6B6B80"/>
            <w:sz w:val="21"/>
            <w:szCs w:val="21"/>
          </w:rPr>
          <w:t xml:space="preserve">6.5 Problemas conocidos</w:t>
        </w:r>
      </w:hyperlink>
    </w:p>
    <w:p>
      <w:pPr>
        <w:spacing w:after="20" w:before="160"/>
        <w:ind w:left="0"/>
      </w:pPr>
      <w:hyperlink w:history="1" w:anchor="_h68">
        <w:r>
          <w:rPr>
            <w:b/>
            <w:bCs/>
            <w:color w:val="1F1F2E"/>
            <w:sz w:val="24"/>
            <w:szCs w:val="24"/>
          </w:rPr>
          <w:t xml:space="preserve">7. Despliegue</w:t>
        </w:r>
      </w:hyperlink>
    </w:p>
    <w:p>
      <w:pPr>
        <w:spacing w:after="20" w:before="20"/>
        <w:ind w:left="400"/>
      </w:pPr>
      <w:hyperlink w:history="1" w:anchor="_h69">
        <w:r>
          <w:rPr>
            <w:b w:val="false"/>
            <w:bCs w:val="false"/>
            <w:color w:val="6B6B80"/>
            <w:sz w:val="21"/>
            <w:szCs w:val="21"/>
          </w:rPr>
          <w:t xml:space="preserve">7.1 Docker</w:t>
        </w:r>
      </w:hyperlink>
    </w:p>
    <w:p>
      <w:pPr>
        <w:spacing w:after="20" w:before="20"/>
        <w:ind w:left="400"/>
      </w:pPr>
      <w:hyperlink w:history="1" w:anchor="_h74">
        <w:r>
          <w:rPr>
            <w:b w:val="false"/>
            <w:bCs w:val="false"/>
            <w:color w:val="6B6B80"/>
            <w:sz w:val="21"/>
            <w:szCs w:val="21"/>
          </w:rPr>
          <w:t xml:space="preserve">7.2 Variables de entorno de la API</w:t>
        </w:r>
      </w:hyperlink>
    </w:p>
    <w:p>
      <w:pPr>
        <w:spacing w:after="20" w:before="20"/>
        <w:ind w:left="400"/>
      </w:pPr>
      <w:hyperlink w:history="1" w:anchor="_h75">
        <w:r>
          <w:rPr>
            <w:b w:val="false"/>
            <w:bCs w:val="false"/>
            <w:color w:val="6B6B80"/>
            <w:sz w:val="21"/>
            <w:szCs w:val="21"/>
          </w:rPr>
          <w:t xml:space="preserve">7.3 Escalado</w:t>
        </w:r>
      </w:hyperlink>
    </w:p>
    <w:p>
      <w:pPr>
        <w:spacing w:after="20" w:before="20"/>
        <w:ind w:left="400"/>
      </w:pPr>
      <w:hyperlink w:history="1" w:anchor="_h76">
        <w:r>
          <w:rPr>
            <w:b w:val="false"/>
            <w:bCs w:val="false"/>
            <w:color w:val="6B6B80"/>
            <w:sz w:val="21"/>
            <w:szCs w:val="21"/>
          </w:rPr>
          <w:t xml:space="preserve">7.4 Antes de producción</w:t>
        </w:r>
      </w:hyperlink>
    </w:p>
    <w:p>
      <w:pPr>
        <w:spacing w:after="20" w:before="20"/>
        <w:ind w:left="400"/>
      </w:pPr>
      <w:hyperlink w:history="1" w:anchor="_h77">
        <w:r>
          <w:rPr>
            <w:b w:val="false"/>
            <w:bCs w:val="false"/>
            <w:color w:val="6B6B80"/>
            <w:sz w:val="21"/>
            <w:szCs w:val="21"/>
          </w:rPr>
          <w:t xml:space="preserve">7.5 Reconstruir el read model</w:t>
        </w:r>
      </w:hyperlink>
    </w:p>
    <w:p>
      <w:pPr>
        <w:spacing w:after="20" w:before="160"/>
        <w:ind w:left="0"/>
      </w:pPr>
      <w:hyperlink w:history="1" w:anchor="_h78">
        <w:r>
          <w:rPr>
            <w:b/>
            <w:bCs/>
            <w:color w:val="1F1F2E"/>
            <w:sz w:val="24"/>
            <w:szCs w:val="24"/>
          </w:rPr>
          <w:t xml:space="preserve">8. Decisiones de diseño</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29"/>
        <w:gridCol w:w="7609"/>
      </w:tblGrid>
      <w:tr>
        <w:trPr>
          <w:tblHeader/>
        </w:trPr>
        <w:tc>
          <w:tcPr>
            <w:tcW w:type="dxa" w:w="202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6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el autor edita, el admin modera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3dw4n4ocxgnr0ggfaxh5x">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dos destinos: api y web</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pPr>
      <w:bookmarkStart w:name="_h9" w:id="9"/>
      <w:r>
        <w:t xml:space="preserve">2.2 Flujo completo de una escritura</w:t>
      </w:r>
      <w:bookmarkEnd w:id="9"/>
    </w:p>
    <w:p>
      <w:pPr>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p>
    <w:p>
      <w:pPr>
        <w:spacing w:after="120"/>
      </w:pPr>
      <w:r>
        <w:rPr>
          <w:b/>
          <w:bCs/>
          <w:color w:val="7B2FBF"/>
          <w:sz w:val="24"/>
          <w:szCs w:val="24"/>
        </w:rPr>
        <w:t xml:space="preserve">Flujo completo de una escritura</w:t>
      </w:r>
    </w:p>
    <w:p>
      <w:pPr>
        <w:spacing w:after="160" w:before="120"/>
        <w:jc w:val="cente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9248775" cy="2486025"/>
                    </a:xfrm>
                    <a:prstGeom prst="rect">
                      <a:avLst/>
                    </a:prstGeom>
                  </pic:spPr>
                </pic:pic>
              </a:graphicData>
            </a:graphic>
          </wp:inline>
        </w:drawing>
      </w:r>
    </w:p>
    <w:p>
      <w:pP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38"/>
        <w:gridCol w:w="3239"/>
        <w:gridCol w:w="4861"/>
      </w:tblGrid>
      <w:tr>
        <w:trPr>
          <w:tblHeader/>
        </w:trPr>
        <w:tc>
          <w:tcPr>
            <w:tcW w:type="dxa" w:w="15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6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5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6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y </w:t>
            </w:r>
            <w:r>
              <w:rPr>
                <w:rFonts w:ascii="Consolas" w:cs="Consolas" w:eastAsia="Consolas" w:hAnsi="Consolas"/>
                <w:color w:val="7B2FBF"/>
                <w:sz w:val="18"/>
                <w:szCs w:val="18"/>
                <w:shd w:fill="F3E8FD" w:color="auto" w:val="clear"/>
              </w:rPr>
              <w:t xml:space="preserve">DeleteReleaseCommand</w:t>
            </w:r>
            <w:r>
              <w:t xml:space="preserve"> por cada release del proyecto</w:t>
            </w:r>
          </w:p>
        </w:tc>
      </w:tr>
      <w:tr>
        <w:tc>
          <w:tcPr>
            <w:tcW w:type="dxa" w:w="15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6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y </w:t>
            </w:r>
            <w:r>
              <w:rPr>
                <w:rFonts w:ascii="Consolas" w:cs="Consolas" w:eastAsia="Consolas" w:hAnsi="Consolas"/>
                <w:color w:val="7B2FBF"/>
                <w:sz w:val="18"/>
                <w:szCs w:val="18"/>
                <w:shd w:fill="F3E8FD" w:color="auto" w:val="clear"/>
              </w:rPr>
              <w:t xml:space="preserve">DropLinksToIssueCommand</w:t>
            </w:r>
            <w:r>
              <w:t xml:space="preserve"> en los tickets que lo enlazaban</w:t>
            </w:r>
          </w:p>
        </w:tc>
      </w:tr>
      <w:tr>
        <w:tc>
          <w:tcPr>
            <w:tcW w:type="dxa" w:w="15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6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5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6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39">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w:t>
      </w:r>
    </w:p>
    <w:p>
      <w:pPr>
        <w:pStyle w:val="ListParagraph"/>
        <w:numPr>
          <w:ilvl w:val="0"/>
          <w:numId w:val="2"/>
        </w:numPr>
        <w:spacing w:after="60"/>
      </w:pPr>
      <w:r>
        <w:rPr>
          <w:b/>
          <w:bCs/>
        </w:rPr>
        <w:t xml:space="preserve">Comentarios</w:t>
      </w:r>
      <w:r>
        <w:t xml:space="preserve">: solo el autor edita; borra el autor o un admin del proyecto.</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spacing w:after="60"/>
      </w:pPr>
    </w:p>
    <w:p>
      <w:pPr>
        <w:pStyle w:val="Heading3"/>
      </w:pPr>
      <w:bookmarkStart w:name="_h26" w:id="26"/>
      <w:r>
        <w:t xml:space="preserve">Eventos de dominio</w:t>
      </w:r>
      <w:bookmarkEnd w:id="26"/>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7" w:id="27"/>
      <w:r>
        <w:t xml:space="preserve">Estadísticas</w:t>
      </w:r>
      <w:bookmarkEnd w:id="27"/>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68">
        <w:r>
          <w:rPr>
            <w:color w:val="7B2FBF"/>
            <w:u w:val="single"/>
          </w:rPr>
          <w:t xml:space="preserve">Despliegue</w:t>
        </w:r>
      </w:hyperlink>
      <w:r>
        <w:t xml:space="preserve">).</w:t>
      </w:r>
    </w:p>
    <w:p>
      <w:pPr>
        <w:pStyle w:val="Heading2"/>
      </w:pPr>
      <w:bookmarkStart w:name="_h28" w:id="28"/>
      <w:r>
        <w:t xml:space="preserve">3.2 GraphQL</w:t>
      </w:r>
      <w:bookmarkEnd w:id="28"/>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29" w:id="29"/>
      <w:r>
        <w:t xml:space="preserve">Queries</w:t>
      </w:r>
      <w:bookmarkEnd w:id="2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778"/>
        <w:gridCol w:w="4860"/>
      </w:tblGrid>
      <w:tr>
        <w:trPr>
          <w:tblHeader/>
        </w:trPr>
        <w:tc>
          <w:tcPr>
            <w:tcW w:type="dxa" w:w="477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limit, offset)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area,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texto)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0" w:id="30"/>
      <w:r>
        <w:t xml:space="preserve">Mutations</w:t>
      </w:r>
      <w:bookmarkEnd w:id="30"/>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1" w:id="31"/>
      <w:r>
        <w:t xml:space="preserve">Subscriptions</w:t>
      </w:r>
      <w:bookmarkEnd w:id="3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2" w:id="32"/>
      <w:r>
        <w:t xml:space="preserve">Ejemplos</w:t>
      </w:r>
      <w:bookmarkEnd w:id="32"/>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7" w:id="33"/>
      <w:r>
        <w:t xml:space="preserve">Errores</w:t>
      </w:r>
      <w:bookmarkEnd w:id="33"/>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4" w:id="34"/>
      <w:r>
        <w:t xml:space="preserve">3.3 REST con OpenAPI (para otras apps)</w:t>
      </w:r>
      <w:bookmarkEnd w:id="34"/>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5" w:id="35"/>
      <w:r>
        <w:t xml:space="preserve">Autenticación: siempre a través de Pireon</w:t>
      </w:r>
      <w:bookmarkEnd w:id="35"/>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6" w:id="36"/>
      <w:r>
        <w:t xml:space="preserve">Recursos</w:t>
      </w:r>
      <w:bookmarkEnd w:id="36"/>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7" w:id="37"/>
      <w:r>
        <w:t xml:space="preserve">Errores</w:t>
      </w:r>
      <w:bookmarkEnd w:id="37"/>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8" w:id="38"/>
      <w:r>
        <w:t xml:space="preserve">Generar un cliente en otra app</w:t>
      </w:r>
      <w:bookmarkEnd w:id="38"/>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1">
        <w:r>
          <w:rPr>
            <w:color w:val="7B2FBF"/>
            <w:u w:val="single"/>
          </w:rPr>
          <w:t xml:space="preserve">Autenticación</w:t>
        </w:r>
      </w:hyperlink>
      <w:r>
        <w:t xml:space="preserve">.</w:t>
      </w:r>
    </w:p>
    <w:p>
      <w:pPr>
        <w:pStyle w:val="Heading1"/>
        <w:pageBreakBefore/>
      </w:pPr>
      <w:bookmarkStart w:name="_h39" w:id="39"/>
      <w:r>
        <w:t xml:space="preserve">4. Cliente web</w:t>
      </w:r>
      <w:bookmarkEnd w:id="39"/>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0" w:id="40"/>
      <w:r>
        <w:t xml:space="preserve">4.1 Librerías</w:t>
      </w:r>
      <w:bookmarkEnd w:id="4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ticket, releases, seguimiento, actividad y miembros</w:t>
            </w:r>
          </w:p>
        </w:tc>
      </w:tr>
    </w:tbl>
    <w:p>
      <w:pPr>
        <w:spacing w:after="60"/>
      </w:pPr>
    </w:p>
    <w:p>
      <w:pPr>
        <w:pStyle w:val="Heading2"/>
      </w:pPr>
      <w:bookmarkStart w:name="_h41" w:id="41"/>
      <w:r>
        <w:t xml:space="preserve">4.2 Estado: NgRx Signals con eventos</w:t>
      </w:r>
      <w:bookmarkEnd w:id="41"/>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2" w:id="42"/>
      <w:r>
        <w:t xml:space="preserve">Facades</w:t>
      </w:r>
      <w:bookmarkEnd w:id="42"/>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3" w:id="43"/>
      <w:r>
        <w:t xml:space="preserve">Tiempo real y consistencia</w:t>
      </w:r>
      <w:bookmarkEnd w:id="43"/>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4" w:id="44"/>
      <w:r>
        <w:t xml:space="preserve">4.3 GraphQL</w:t>
      </w:r>
      <w:bookmarkEnd w:id="44"/>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5" w:id="45"/>
      <w:r>
        <w:t xml:space="preserve">4.4 </w:t>
      </w:r>
      <w:r>
        <w:rPr>
          <w:rFonts w:ascii="Consolas" w:cs="Consolas" w:eastAsia="Consolas" w:hAnsi="Consolas"/>
          <w:color w:val="7B2FBF"/>
          <w:sz w:val="18"/>
          <w:szCs w:val="18"/>
          <w:shd w:fill="F3E8FD" w:color="auto" w:val="clear"/>
        </w:rPr>
        <w:t xml:space="preserve">@pi/ui</w:t>
      </w:r>
      <w:bookmarkEnd w:id="45"/>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6" w:id="46"/>
      <w:r>
        <w:t xml:space="preserve">4.5 Diseño</w:t>
      </w:r>
      <w:bookmarkEnd w:id="46"/>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7" w:id="47"/>
      <w:r>
        <w:t xml:space="preserve">Configuración del proyecto en la UI</w:t>
      </w:r>
      <w:bookmarkEnd w:id="47"/>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48" w:id="48"/>
      <w:r>
        <w:t xml:space="preserve">Gráficas</w:t>
      </w:r>
      <w:bookmarkEnd w:id="48"/>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49" w:id="49"/>
      <w:r>
        <w:t xml:space="preserve">Proyectos públicos y visitantes sin sesión</w:t>
      </w:r>
      <w:bookmarkEnd w:id="49"/>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0" w:id="50"/>
      <w:r>
        <w:t xml:space="preserve">4.6 Rutas</w:t>
      </w:r>
      <w:bookmarkEnd w:id="5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1" w:id="51"/>
      <w:r>
        <w:t xml:space="preserve">5. Autenticación (Pireon)</w:t>
      </w:r>
      <w:bookmarkEnd w:id="51"/>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2" w:id="52"/>
      <w:r>
        <w:t xml:space="preserve">5.1 Cómo valida la API un token</w:t>
      </w:r>
      <w:bookmarkEnd w:id="52"/>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3" w:id="53"/>
      <w:r>
        <w:t xml:space="preserve">5.2 Iniciar sesión desde el navegador</w:t>
      </w:r>
      <w:bookmarkEnd w:id="53"/>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4" w:id="54"/>
      <w:r>
        <w:t xml:space="preserve">Registrar TaskStream como cliente en Pireon</w:t>
      </w:r>
      <w:bookmarkEnd w:id="54"/>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4">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5" w:id="55"/>
      <w:r>
        <w:t xml:space="preserve">Si el login falla</w:t>
      </w:r>
      <w:bookmarkEnd w:id="55"/>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1">
              <w:r>
                <w:rPr>
                  <w:color w:val="7B2FBF"/>
                  <w:u w:val="single"/>
                </w:rPr>
                <w:t xml:space="preserve">Despliegue</w:t>
              </w:r>
            </w:hyperlink>
          </w:p>
        </w:tc>
      </w:tr>
    </w:tbl>
    <w:p>
      <w:pPr>
        <w:spacing w:after="60"/>
      </w:pPr>
    </w:p>
    <w:p>
      <w:pPr>
        <w:pStyle w:val="Heading3"/>
      </w:pPr>
      <w:bookmarkStart w:name="_h56" w:id="56"/>
      <w:r>
        <w:t xml:space="preserve">Sesión en la web</w:t>
      </w:r>
      <w:bookmarkEnd w:id="56"/>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7" w:id="57"/>
      <w:r>
        <w:t xml:space="preserve">5.3 Webhooks de Pireon (opcional)</w:t>
      </w:r>
      <w:bookmarkEnd w:id="57"/>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Sin </w:t>
      </w:r>
      <w:r>
        <w:rPr>
          <w:rFonts w:ascii="Consolas" w:cs="Consolas" w:eastAsia="Consolas" w:hAnsi="Consolas"/>
          <w:color w:val="7B2FBF"/>
          <w:sz w:val="18"/>
          <w:szCs w:val="18"/>
          <w:shd w:fill="F3E8FD" w:color="auto" w:val="clear"/>
        </w:rPr>
        <w:t xml:space="preserve">PIREON_WEBHOOK_SECRET</w:t>
      </w:r>
      <w:r>
        <w:t xml:space="preserve">, el endpoint rechaza todas las llamadas.</w:t>
      </w:r>
    </w:p>
    <w:p>
      <w:pPr>
        <w:pStyle w:val="Heading2"/>
      </w:pPr>
      <w:bookmarkStart w:name="_h58" w:id="58"/>
      <w:r>
        <w:t xml:space="preserve">5.4 Usuarios en TaskStream</w:t>
      </w:r>
      <w:bookmarkEnd w:id="58"/>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59" w:id="59"/>
      <w:r>
        <w:t xml:space="preserve">6. Desarrollo</w:t>
      </w:r>
      <w:bookmarkEnd w:id="59"/>
    </w:p>
    <w:p>
      <w:pPr>
        <w:pStyle w:val="Heading2"/>
      </w:pPr>
      <w:bookmarkStart w:name="_h60" w:id="60"/>
      <w:r>
        <w:t xml:space="preserve">6.1 Requisitos</w:t>
      </w:r>
      <w:bookmarkEnd w:id="60"/>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1" w:id="61"/>
      <w:r>
        <w:t xml:space="preserve">6.2 Puesta en marcha</w:t>
      </w:r>
      <w:bookmarkEnd w:id="61"/>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2" w:id="62"/>
      <w:r>
        <w:t xml:space="preserve">6.3 Comandos</w:t>
      </w:r>
      <w:bookmarkEnd w:id="6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3" w:id="63"/>
      <w:r>
        <w:t xml:space="preserve">Tests</w:t>
      </w:r>
      <w:bookmarkEnd w:id="6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4" w:id="64"/>
      <w:r>
        <w:t xml:space="preserve">6.4 Cómo añadir una funcionalidad</w:t>
      </w:r>
      <w:bookmarkEnd w:id="64"/>
    </w:p>
    <w:p>
      <w:r>
        <w:t xml:space="preserve">Ejemplo: </w:t>
      </w:r>
      <w:r>
        <w:rPr>
          <w:b/>
          <w:bCs/>
        </w:rPr>
        <w:t xml:space="preserve">marcar un ticket como bloqueado con un motivo</w:t>
      </w:r>
      <w:r>
        <w:t xml:space="preserve">. El recorrido es siempre el mismo, de dentro hacia fuera.</w:t>
      </w:r>
    </w:p>
    <w:p>
      <w:pPr>
        <w:pStyle w:val="Heading3"/>
      </w:pPr>
      <w:bookmarkStart w:name="_h65" w:id="65"/>
      <w:r>
        <w:t xml:space="preserve">API</w:t>
      </w:r>
      <w:bookmarkEnd w:id="65"/>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Arrancar la API para regenerar </w:t>
      </w:r>
      <w:r>
        <w:rPr>
          <w:rFonts w:ascii="Consolas" w:cs="Consolas" w:eastAsia="Consolas" w:hAnsi="Consolas"/>
          <w:color w:val="7B2FBF"/>
          <w:sz w:val="18"/>
          <w:szCs w:val="18"/>
          <w:shd w:fill="F3E8FD" w:color="auto" w:val="clear"/>
        </w:rPr>
        <w:t xml:space="preserve">apps/api/schema.gql</w:t>
      </w:r>
      <w:r>
        <w:t xml:space="preserve">.</w:t>
      </w:r>
    </w:p>
    <w:p>
      <w:pPr>
        <w:spacing w:after="60"/>
      </w:pPr>
    </w:p>
    <w:p>
      <w:pPr>
        <w:pStyle w:val="Heading3"/>
      </w:pPr>
      <w:bookmarkStart w:name="_h66" w:id="66"/>
      <w:r>
        <w:t xml:space="preserve">Web</w:t>
      </w:r>
      <w:bookmarkEnd w:id="66"/>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7" w:id="67"/>
      <w:r>
        <w:t xml:space="preserve">6.5 Problemas conocidos</w:t>
      </w:r>
      <w:bookmarkEnd w:id="6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68">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5">
              <w:r>
                <w:rPr>
                  <w:color w:val="7B2FBF"/>
                  <w:u w:val="single"/>
                </w:rPr>
                <w:t xml:space="preserve">Si el login falla</w:t>
              </w:r>
            </w:hyperlink>
          </w:p>
        </w:tc>
      </w:tr>
    </w:tbl>
    <w:p>
      <w:pPr>
        <w:spacing w:after="60"/>
      </w:pPr>
    </w:p>
    <w:p>
      <w:pPr>
        <w:pStyle w:val="Heading1"/>
        <w:pageBreakBefore/>
      </w:pPr>
      <w:bookmarkStart w:name="_h68" w:id="68"/>
      <w:r>
        <w:t xml:space="preserve">7. Despliegue</w:t>
      </w:r>
      <w:bookmarkEnd w:id="68"/>
    </w:p>
    <w:p>
      <w:pPr>
        <w:pStyle w:val="Heading2"/>
      </w:pPr>
      <w:bookmarkStart w:name="_h69" w:id="69"/>
      <w:r>
        <w:t xml:space="preserve">7.1 Docker</w:t>
      </w:r>
      <w:bookmarkEnd w:id="69"/>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0" w:id="70"/>
      <w:r>
        <w:t xml:space="preserve">Producción y desarrollo</w:t>
      </w:r>
      <w:bookmarkEnd w:id="70"/>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1" w:id="71"/>
      <w:r>
        <w:t xml:space="preserve">Nombres únicos en la red</w:t>
      </w:r>
      <w:bookmarkEnd w:id="71"/>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2" w:id="72"/>
      <w:r>
        <w:t xml:space="preserve">Imágenes</w:t>
      </w:r>
      <w:bookmarkEnd w:id="72"/>
    </w:p>
    <w:p>
      <w:r>
        <w:t xml:space="preserve">El </w:t>
      </w:r>
      <w:r>
        <w:rPr>
          <w:rFonts w:ascii="Consolas" w:cs="Consolas" w:eastAsia="Consolas" w:hAnsi="Consolas"/>
          <w:color w:val="7B2FBF"/>
          <w:sz w:val="18"/>
          <w:szCs w:val="18"/>
          <w:shd w:fill="F3E8FD" w:color="auto" w:val="clear"/>
        </w:rPr>
        <w:t xml:space="preserve">Dockerfile</w:t>
      </w:r>
      <w:r>
        <w:t xml:space="preserve"> tiene dos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3" w:id="73"/>
      <w:r>
        <w:t xml:space="preserve">Construir</w:t>
      </w:r>
      <w:bookmarkEnd w:id="73"/>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4" w:id="74"/>
      <w:r>
        <w:t xml:space="preserve">7.2 Variables de entorno de la API</w:t>
      </w:r>
      <w:bookmarkEnd w:id="7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55"/>
        <w:gridCol w:w="1880"/>
        <w:gridCol w:w="4703"/>
      </w:tblGrid>
      <w:tr>
        <w:trPr>
          <w:tblHeader/>
        </w:trPr>
        <w:tc>
          <w:tcPr>
            <w:tcW w:type="dxa" w:w="30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18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70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5" w:id="75"/>
      <w:r>
        <w:t xml:space="preserve">7.3 Escalado</w:t>
      </w:r>
      <w:bookmarkEnd w:id="75"/>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6" w:id="76"/>
      <w:r>
        <w:t xml:space="preserve">7.4 Antes de producción</w:t>
      </w:r>
      <w:bookmarkEnd w:id="76"/>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w:t>
      </w:r>
    </w:p>
    <w:p>
      <w:pPr>
        <w:spacing w:after="60"/>
      </w:pPr>
    </w:p>
    <w:p>
      <w:pPr>
        <w:pStyle w:val="Heading2"/>
      </w:pPr>
      <w:bookmarkStart w:name="_h77" w:id="77"/>
      <w:r>
        <w:t xml:space="preserve">7.5 Reconstruir el read model</w:t>
      </w:r>
      <w:bookmarkEnd w:id="77"/>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78" w:id="78"/>
      <w:r>
        <w:t xml:space="preserve">8. Decisiones de diseño</w:t>
      </w:r>
      <w:bookmarkEnd w:id="78"/>
    </w:p>
    <w:p>
      <w:r>
        <w:t xml:space="preserve">Registro breve de las decisiones que más condicionan el código, con su motivo y su coste.</w:t>
      </w:r>
    </w:p>
    <w:p>
      <w:pPr>
        <w:pStyle w:val="Heading3"/>
      </w:pPr>
      <w:bookmarkStart w:name="_h79" w:id="79"/>
      <w:r>
        <w:t xml:space="preserve">Arquitectura hexagonal con una librería Nx por capa</w:t>
      </w:r>
      <w:bookmarkEnd w:id="79"/>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0" w:id="80"/>
      <w:r>
        <w:t xml:space="preserve">La misma estructura en API y web</w:t>
      </w:r>
      <w:bookmarkEnd w:id="80"/>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1" w:id="81"/>
      <w:r>
        <w:t xml:space="preserve">Event sourcing en PostgreSQL (y no en MongoDB)</w:t>
      </w:r>
      <w:bookmarkEnd w:id="81"/>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2" w:id="82"/>
      <w:r>
        <w:rPr>
          <w:rFonts w:ascii="Consolas" w:cs="Consolas" w:eastAsia="Consolas" w:hAnsi="Consolas"/>
          <w:color w:val="7B2FBF"/>
          <w:sz w:val="18"/>
          <w:szCs w:val="18"/>
          <w:shd w:fill="F3E8FD" w:color="auto" w:val="clear"/>
        </w:rPr>
        <w:t xml:space="preserve">commitAndWait()</w:t>
      </w:r>
      <w:bookmarkEnd w:id="82"/>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3" w:id="83"/>
      <w:r>
        <w:t xml:space="preserve">Redis entre escritura y lectura, y un bridge que espera</w:t>
      </w:r>
      <w:bookmarkEnd w:id="83"/>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4" w:id="84"/>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4"/>
    </w:p>
    <w:p>
      <w:r>
        <w:t xml:space="preserve">En el patrón de referencia están en infraestructura, pero los eventos de dominio los usan; ponerlos allí rompería la regla de capas.</w:t>
      </w:r>
    </w:p>
    <w:p>
      <w:pPr>
        <w:pStyle w:val="Heading3"/>
      </w:pPr>
      <w:bookmarkStart w:name="_h85" w:id="85"/>
      <w:r>
        <w:t xml:space="preserve">Lookups fuera de los agregados</w:t>
      </w:r>
      <w:bookmarkEnd w:id="85"/>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6" w:id="86"/>
      <w:r>
        <w:t xml:space="preserve">Reglas críticas contra el event store, no contra Mongo</w:t>
      </w:r>
      <w:bookmarkEnd w:id="86"/>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7" w:id="87"/>
      <w:r>
        <w:t xml:space="preserve">Proxy de tokens en la API</w:t>
      </w:r>
      <w:bookmarkEnd w:id="87"/>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88" w:id="88"/>
      <w:r>
        <w:t xml:space="preserve">Caché de Apollo desactivada en la web</w:t>
      </w:r>
      <w:bookmarkEnd w:id="88"/>
    </w:p>
    <w:p>
      <w:r>
        <w:t xml:space="preserve">El estado vive en los stores de NgRx (alimentados por queries y subscriptions). Tener dos fuentes de verdad (Apollo cache y stores) solo añadiría inconsistencias.</w:t>
      </w:r>
    </w:p>
    <w:p>
      <w:pPr>
        <w:pStyle w:val="Heading3"/>
      </w:pPr>
      <w:bookmarkStart w:name="_h89" w:id="89"/>
      <w:r>
        <w:t xml:space="preserve">Estado web con el plugin de eventos de NgRx Signals</w:t>
      </w:r>
      <w:bookmarkEnd w:id="89"/>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0" w:id="90"/>
      <w:r>
        <w:t xml:space="preserve">Facades delante de los stores</w:t>
      </w:r>
      <w:bookmarkEnd w:id="90"/>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1" w:id="91"/>
      <w:r>
        <w:t xml:space="preserve">Imagen de la API con dependencias propias</w:t>
      </w:r>
      <w:bookmarkEnd w:id="91"/>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1"/>
        <w:pageBreakBefore/>
      </w:pPr>
      <w:bookmarkStart w:name="_annex" w:id="92"/>
      <w:r>
        <w:t xml:space="preserve">Anexo A. Librerías</w:t>
      </w:r>
      <w:bookmarkEnd w:id="92"/>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3dw4n4ocxgnr0ggfaxh5x" Type="http://schemas.openxmlformats.org/officeDocument/2006/relationships/hyperlink" Target="https://oauth.pireon.dev/api/documentation" TargetMode="External"/><Relationship Id="rId19" Type="http://schemas.openxmlformats.org/officeDocument/2006/relationships/image" Target="media/3f2a6289f1870730d2c74a5bcf1b4ac498fa3a23.png"/><Relationship Id="rId20" Type="http://schemas.openxmlformats.org/officeDocument/2006/relationships/image" Target="media/2c30ba28e74320559df64afebbd3c43d83b4b7cf.png"/><Relationship Id="rId21" Type="http://schemas.openxmlformats.org/officeDocument/2006/relationships/image" Target="media/6e472c024ba78e636e7bef45424b0d54aee3783f.png"/><Relationship Id="rId22" Type="http://schemas.openxmlformats.org/officeDocument/2006/relationships/image" Target="media/3cc040da0f6eae1febad92da280f49ab94186e99.png"/><Relationship Id="rId23" Type="http://schemas.openxmlformats.org/officeDocument/2006/relationships/image" Target="media/cdced2dfd2f3c8bfe9ca30da289db6016dbc1eff.png"/><Relationship Id="rId24" Type="http://schemas.openxmlformats.org/officeDocument/2006/relationships/image" Target="media/30afa91f36dc26a2b9132c37b3e9496b2a29147f.png"/><Relationship Id="rId25" Type="http://schemas.openxmlformats.org/officeDocument/2006/relationships/image" Target="media/7c18abf8026afa0241286bee5bf00acbe15c9f75.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2026-10-07T04:48:49.968Z</dcterms:created>
  <dcterms:modified xsi:type="dcterms:W3CDTF">2026-10-07T04:48:49.970Z</dcterms:modified>
</cp:coreProperties>
</file>

<file path=docProps/custom.xml><?xml version="1.0" encoding="utf-8"?>
<Properties xmlns="http://schemas.openxmlformats.org/officeDocument/2006/custom-properties" xmlns:vt="http://schemas.openxmlformats.org/officeDocument/2006/docPropsVTypes"/>
</file>