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h100">
        <w:r>
          <w:rPr>
            <w:b/>
            <w:bCs/>
            <w:color w:val="1F1F2E"/>
            <w:sz w:val="24"/>
            <w:szCs w:val="24"/>
          </w:rPr>
          <w:t xml:space="preserve">10. Lo que queda</w:t>
        </w:r>
      </w:hyperlink>
    </w:p>
    <w:p>
      <w:pPr>
        <w:spacing w:after="20" w:before="20"/>
        <w:ind w:left="400"/>
      </w:pPr>
      <w:hyperlink w:history="1" w:anchor="_h101">
        <w:r>
          <w:rPr>
            <w:b w:val="false"/>
            <w:bCs w:val="false"/>
            <w:color w:val="6B6B80"/>
            <w:sz w:val="21"/>
            <w:szCs w:val="21"/>
          </w:rPr>
          <w:t xml:space="preserve">10.1 Para dar el producto por terminado</w:t>
        </w:r>
      </w:hyperlink>
    </w:p>
    <w:p>
      <w:pPr>
        <w:spacing w:after="20" w:before="20"/>
        <w:ind w:left="400"/>
      </w:pPr>
      <w:hyperlink w:history="1" w:anchor="_h102">
        <w:r>
          <w:rPr>
            <w:b w:val="false"/>
            <w:bCs w:val="false"/>
            <w:color w:val="6B6B80"/>
            <w:sz w:val="21"/>
            <w:szCs w:val="21"/>
          </w:rPr>
          <w:t xml:space="preserve">10.2 Fallos y deuda conocidos</w:t>
        </w:r>
      </w:hyperlink>
    </w:p>
    <w:p>
      <w:pPr>
        <w:spacing w:after="20" w:before="20"/>
        <w:ind w:left="400"/>
      </w:pPr>
      <w:hyperlink w:history="1" w:anchor="_h103">
        <w:r>
          <w:rPr>
            <w:b w:val="false"/>
            <w:bCs w:val="false"/>
            <w:color w:val="6B6B80"/>
            <w:sz w:val="21"/>
            <w:szCs w:val="21"/>
          </w:rPr>
          <w:t xml:space="preserve">10.3 Siguientes funcionalidades</w:t>
        </w:r>
      </w:hyperlink>
    </w:p>
    <w:p>
      <w:pPr>
        <w:spacing w:after="20" w:before="20"/>
        <w:ind w:left="400"/>
      </w:pPr>
      <w:hyperlink w:history="1" w:anchor="_h104">
        <w:r>
          <w:rPr>
            <w:b w:val="false"/>
            <w:bCs w:val="false"/>
            <w:color w:val="6B6B80"/>
            <w:sz w:val="21"/>
            <w:szCs w:val="21"/>
          </w:rPr>
          <w:t xml:space="preserve">10.4 Descartado por ahora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zhky75sss0tukd6jgbl0r">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límite vive en memoria de cada instancia, así que con varias es aproximado.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en GraphQL, </w:t>
      </w:r>
      <w:r>
        <w:rPr>
          <w:rFonts w:ascii="Consolas" w:cs="Consolas" w:eastAsia="Consolas" w:hAnsi="Consolas"/>
          <w:color w:val="7B2FBF"/>
          <w:sz w:val="18"/>
          <w:szCs w:val="18"/>
          <w:shd w:fill="F3E8FD" w:color="auto" w:val="clear"/>
        </w:rPr>
        <w:t xml:space="preserve">voted</w:t>
      </w:r>
      <w:r>
        <w:t xml:space="preserve"> (si he votado yo);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escriben en Markdown; la API los guarda tal cual y la web los muestra limpiando el HTML (DOMPurify).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ybpz78k5ys2d6a9unwzaq">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_kdbgx5gou5y2lte5cvqz">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0" w:id="100"/>
      <w:r>
        <w:t xml:space="preserve">10. Lo que queda</w:t>
      </w:r>
      <w:bookmarkEnd w:id="10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1" w:id="101"/>
      <w:r>
        <w:t xml:space="preserve">10.1 Para dar el producto por terminado</w:t>
      </w:r>
      <w:bookmarkEnd w:id="10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66"/>
        <w:gridCol w:w="3285"/>
        <w:gridCol w:w="3287"/>
      </w:tblGrid>
      <w:tr>
        <w:trPr>
          <w:tblHeader/>
        </w:trPr>
        <w:tc>
          <w:tcPr>
            <w:tcW w:type="dxa" w:w="306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Averiguar por qué se pierde el tiempo real en producción</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ficha del ticket ya no depende de él (se recarga tras cada cambio propio), pero el tablero, la actividad y la campana sí</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Sospecha: el WebSocket manda el token solo al conectar (</w:t>
            </w:r>
            <w:r>
              <w:rPr>
                <w:rFonts w:ascii="Consolas" w:cs="Consolas" w:eastAsia="Consolas" w:hAnsi="Consolas"/>
                <w:color w:val="7B2FBF"/>
                <w:sz w:val="18"/>
                <w:szCs w:val="18"/>
                <w:shd w:fill="F3E8FD" w:color="auto" w:val="clear"/>
              </w:rPr>
              <w:t xml:space="preserve">connectionParams</w:t>
            </w:r>
            <w:r>
              <w:t xml:space="preserve">); cuando caduca o se renueva, la conexión sigue viva pero puede dejar de recibir. Dejar una pestaña abierta más que la vida del token</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2">
              <w:r>
                <w:rPr>
                  <w:color w:val="7B2FBF"/>
                  <w:u w:val="single"/>
                </w:rPr>
                <w:t xml:space="preserve">Autenticación</w:t>
              </w:r>
            </w:hyperlink>
            <w:r>
              <w:t xml:space="preserve">)</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06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2" w:id="102"/>
      <w:r>
        <w:t xml:space="preserve">10.2 Fallos y deuda conocidos</w:t>
      </w:r>
      <w:bookmarkEnd w:id="10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Arrastrar a una columna prohibida</w:t>
      </w:r>
      <w:r>
        <w:t xml:space="preserve">: la tarjeta se queda en la última columna permitida por la que pasó el cursor (comportamiento de </w:t>
      </w:r>
      <w:r>
        <w:rPr>
          <w:rFonts w:ascii="Consolas" w:cs="Consolas" w:eastAsia="Consolas" w:hAnsi="Consolas"/>
          <w:color w:val="7B2FBF"/>
          <w:sz w:val="18"/>
          <w:szCs w:val="18"/>
          <w:shd w:fill="F3E8FD" w:color="auto" w:val="clear"/>
        </w:rPr>
        <w:t xml:space="preserve">@angular/cdk/drag-drop</w:t>
      </w:r>
      <w:r>
        <w:t xml:space="preserve">). Debería volver a su sitio.</w:t>
      </w:r>
    </w:p>
    <w:p>
      <w:pPr>
        <w:pStyle w:val="ListParagraph"/>
        <w:numPr>
          <w:ilvl w:val="0"/>
          <w:numId w:val="2"/>
        </w:numPr>
        <w:spacing w:after="60"/>
      </w:pPr>
      <w:r>
        <w:rPr>
          <w:b/>
          <w:bCs/>
        </w:rPr>
        <w:t xml:space="preserve">Tamaño de la web</w:t>
      </w:r>
      <w:r>
        <w:t xml:space="preserve">: el paquete inicial supera en ~130 kB el aviso de 2 MB, y los estilos de la ficha del ticket (</w:t>
      </w:r>
      <w:r>
        <w:rPr>
          <w:rFonts w:ascii="Consolas" w:cs="Consolas" w:eastAsia="Consolas" w:hAnsi="Consolas"/>
          <w:color w:val="7B2FBF"/>
          <w:sz w:val="18"/>
          <w:szCs w:val="18"/>
          <w:shd w:fill="F3E8FD" w:color="auto" w:val="clear"/>
        </w:rPr>
        <w:t xml:space="preserve">issue.page.scss</w:t>
      </w:r>
      <w:r>
        <w:t xml:space="preserve">) pasan de los 8 kB. Mirar qué entra en el paquete inicial (</w:t>
      </w:r>
      <w:r>
        <w:rPr>
          <w:rFonts w:ascii="Consolas" w:cs="Consolas" w:eastAsia="Consolas" w:hAnsi="Consolas"/>
          <w:color w:val="7B2FBF"/>
          <w:sz w:val="18"/>
          <w:szCs w:val="18"/>
          <w:shd w:fill="F3E8FD" w:color="auto" w:val="clear"/>
        </w:rPr>
        <w:t xml:space="preserve">marked</w:t>
      </w:r>
      <w:r>
        <w:t xml:space="preserve"> y </w:t>
      </w:r>
      <w:r>
        <w:rPr>
          <w:rFonts w:ascii="Consolas" w:cs="Consolas" w:eastAsia="Consolas" w:hAnsi="Consolas"/>
          <w:color w:val="7B2FBF"/>
          <w:sz w:val="18"/>
          <w:szCs w:val="18"/>
          <w:shd w:fill="F3E8FD" w:color="auto" w:val="clear"/>
        </w:rPr>
        <w:t xml:space="preserve">dompurify</w:t>
      </w:r>
      <w:r>
        <w:t xml:space="preserve"> deberían ir solo con la ficha) y sacar las reacciones a su componente.</w:t>
      </w:r>
    </w:p>
    <w:p>
      <w:pPr>
        <w:pStyle w:val="ListParagraph"/>
        <w:numPr>
          <w:ilvl w:val="0"/>
          <w:numId w:val="2"/>
        </w:numPr>
        <w:spacing w:after="60"/>
      </w:pPr>
      <w:r>
        <w:rPr>
          <w:b/>
          <w:bCs/>
        </w:rPr>
        <w:t xml:space="preserve">Imágenes pegadas</w:t>
      </w:r>
      <w:r>
        <w:t xml:space="preserve">: también aparecen en la lista de adjuntos del ticket, y si se borran del texto el adjunto sigue ahí.</w:t>
      </w:r>
    </w:p>
    <w:p>
      <w:pPr>
        <w:pStyle w:val="ListParagraph"/>
        <w:numPr>
          <w:ilvl w:val="0"/>
          <w:numId w:val="2"/>
        </w:numPr>
        <w:spacing w:after="60"/>
      </w:pPr>
      <w:r>
        <w:rPr>
          <w:b/>
          <w:bCs/>
        </w:rPr>
        <w:t xml:space="preserve">Límite de propuestas por instancia</w:t>
      </w:r>
      <w:r>
        <w:t xml:space="preserve">: vive en memoria, así que con varias instancias de la API es aproximado. Pasarlo a Redis si hay más de una.</w:t>
      </w:r>
    </w:p>
    <w:p>
      <w:pPr>
        <w:pStyle w:val="ListParagraph"/>
        <w:numPr>
          <w:ilvl w:val="0"/>
          <w:numId w:val="2"/>
        </w:numPr>
        <w:spacing w:after="60"/>
      </w:pPr>
      <w:r>
        <w:rPr>
          <w:b/>
          <w:bCs/>
        </w:rPr>
        <w:t xml:space="preserve">Votos por REST</w:t>
      </w:r>
      <w:r>
        <w:t xml:space="preserve">: dan el total (</w:t>
      </w:r>
      <w:r>
        <w:rPr>
          <w:rFonts w:ascii="Consolas" w:cs="Consolas" w:eastAsia="Consolas" w:hAnsi="Consolas"/>
          <w:color w:val="7B2FBF"/>
          <w:sz w:val="18"/>
          <w:szCs w:val="18"/>
          <w:shd w:fill="F3E8FD" w:color="auto" w:val="clear"/>
        </w:rPr>
        <w:t xml:space="preserve">votes</w:t>
      </w:r>
      <w:r>
        <w:t xml:space="preserve">) pero no si he votado yo (</w:t>
      </w:r>
      <w:r>
        <w:rPr>
          <w:rFonts w:ascii="Consolas" w:cs="Consolas" w:eastAsia="Consolas" w:hAnsi="Consolas"/>
          <w:color w:val="7B2FBF"/>
          <w:sz w:val="18"/>
          <w:szCs w:val="18"/>
          <w:shd w:fill="F3E8FD" w:color="auto" w:val="clear"/>
        </w:rPr>
        <w:t xml:space="preserve">voted</w:t>
      </w:r>
      <w:r>
        <w:t xml:space="preserve"> solo está en GraphQL).</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Borrar un proyecto</w:t>
      </w:r>
      <w:r>
        <w:t xml:space="preserve"> no borra su documento de integración con Git (</w:t>
      </w:r>
      <w:r>
        <w:rPr>
          <w:rFonts w:ascii="Consolas" w:cs="Consolas" w:eastAsia="Consolas" w:hAnsi="Consolas"/>
          <w:color w:val="7B2FBF"/>
          <w:sz w:val="18"/>
          <w:szCs w:val="18"/>
          <w:shd w:fill="F3E8FD" w:color="auto" w:val="clear"/>
        </w:rPr>
        <w:t xml:space="preserve">git_integrations</w:t>
      </w:r>
      <w:r>
        <w:t xml:space="preserve">); no molesta, pero queda.</w:t>
      </w:r>
    </w:p>
    <w:p>
      <w:pPr>
        <w:pStyle w:val="ListParagraph"/>
        <w:numPr>
          <w:ilvl w:val="0"/>
          <w:numId w:val="2"/>
        </w:numPr>
        <w:spacing w:after="60"/>
      </w:pPr>
      <w:r>
        <w:rPr>
          <w:b/>
          <w:bCs/>
        </w:rPr>
        <w:t xml:space="preserve">Aviso de lint</w:t>
      </w:r>
      <w:r>
        <w:t xml:space="preserve"> en </w:t>
      </w:r>
      <w:r>
        <w:rPr>
          <w:rFonts w:ascii="Consolas" w:cs="Consolas" w:eastAsia="Consolas" w:hAnsi="Consolas"/>
          <w:color w:val="7B2FBF"/>
          <w:sz w:val="18"/>
          <w:szCs w:val="18"/>
          <w:shd w:fill="F3E8FD" w:color="auto" w:val="clear"/>
        </w:rPr>
        <w:t xml:space="preserve">automation-rules.ts</w:t>
      </w:r>
      <w:r>
        <w:t xml:space="preserve"> (una aserción </w:t>
      </w:r>
      <w:r>
        <w:rPr>
          <w:rFonts w:ascii="Consolas" w:cs="Consolas" w:eastAsia="Consolas" w:hAnsi="Consolas"/>
          <w:color w:val="7B2FBF"/>
          <w:sz w:val="18"/>
          <w:szCs w:val="18"/>
          <w:shd w:fill="F3E8FD" w:color="auto" w:val="clear"/>
        </w:rPr>
        <w:t xml:space="preserve">!</w:t>
      </w:r>
      <w:r>
        <w:t xml:space="preserve">), anterior a estos cambios.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3" w:id="103"/>
      <w:r>
        <w:t xml:space="preserve">10.3 Siguientes funcionalidades</w:t>
      </w:r>
      <w:bookmarkEnd w:id="103"/>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Avisos de propuestas</w:t>
      </w:r>
      <w:r>
        <w:t xml:space="preserve">: hoy una propuesta llega como ticket con la etiqueta «propuesta», pero nadie recibe aviso. Avisar a propietarios y admins, y quizá una bandeja para revisarlas.</w:t>
      </w:r>
    </w:p>
    <w:p>
      <w:pPr>
        <w:pStyle w:val="ListParagraph"/>
        <w:numPr>
          <w:ilvl w:val="0"/>
          <w:numId w:val="3"/>
        </w:numPr>
        <w:spacing w:after="60"/>
      </w:pPr>
      <w:r>
        <w:rPr>
          <w:b/>
          <w:bCs/>
        </w:rPr>
        <w:t xml:space="preserve">Propuestas y votos en la web pública</w:t>
      </w:r>
      <w:r>
        <w:t xml:space="preserve"> (la landing): el escaparate ya trae </w:t>
      </w:r>
      <w:r>
        <w:rPr>
          <w:rFonts w:ascii="Consolas" w:cs="Consolas" w:eastAsia="Consolas" w:hAnsi="Consolas"/>
          <w:color w:val="7B2FBF"/>
          <w:sz w:val="18"/>
          <w:szCs w:val="18"/>
          <w:shd w:fill="F3E8FD" w:color="auto" w:val="clear"/>
        </w:rPr>
        <w:t xml:space="preserve">proposals</w:t>
      </w:r>
      <w:r>
        <w:t xml:space="preserve"> (si acepta, dónde está el formulario y las más votadas) y los votos de la hoja de ruta; falta mostrarlos.</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pStyle w:val="ListParagraph"/>
        <w:numPr>
          <w:ilvl w:val="0"/>
          <w:numId w:val="3"/>
        </w:numPr>
        <w:spacing w:after="60"/>
      </w:pPr>
      <w:r>
        <w:rPr>
          <w:b/>
          <w:bCs/>
        </w:rPr>
        <w:t xml:space="preserve">Proyectos de la landing que ya existen</w:t>
      </w:r>
      <w:r>
        <w:t xml:space="preserve">: hoy el tablero en TaskStream solo se abre al crear el proyecto; poder abrirlo después desde el panel.</w:t>
      </w:r>
    </w:p>
    <w:p>
      <w:pPr>
        <w:spacing w:after="60"/>
      </w:pPr>
    </w:p>
    <w:p>
      <w:pPr>
        <w:pStyle w:val="Heading2"/>
      </w:pPr>
      <w:bookmarkStart w:name="_h104" w:id="104"/>
      <w:r>
        <w:t xml:space="preserve">10.4 Descartado por ahora</w:t>
      </w:r>
      <w:bookmarkEnd w:id="104"/>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1"/>
        <w:pageBreakBefore/>
      </w:pPr>
      <w:bookmarkStart w:name="_annex" w:id="105"/>
      <w:r>
        <w:t xml:space="preserve">Anexo A. Librerías</w:t>
      </w:r>
      <w:bookmarkEnd w:id="105"/>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zhky75sss0tukd6jgbl0r" Type="http://schemas.openxmlformats.org/officeDocument/2006/relationships/hyperlink" Target="https://oauth.pireon.dev/api/documentation" TargetMode="External"/><Relationship Id="rIdybpz78k5ys2d6a9unwzaq" Type="http://schemas.openxmlformats.org/officeDocument/2006/relationships/hyperlink" Target="https://modelcontextprotocol.io" TargetMode="External"/><Relationship Id="rId_kdbgx5gou5y2lte5cvqz"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2026-10-09T19:37:38.086Z</dcterms:created>
  <dcterms:modified xsi:type="dcterms:W3CDTF">2026-10-09T19:37:38.095Z</dcterms:modified>
</cp:coreProperties>
</file>

<file path=docProps/custom.xml><?xml version="1.0" encoding="utf-8"?>
<Properties xmlns="http://schemas.openxmlformats.org/officeDocument/2006/custom-properties" xmlns:vt="http://schemas.openxmlformats.org/officeDocument/2006/docPropsVTypes"/>
</file>